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ED6" w:rsidRDefault="00EB7ED6" w:rsidP="00774426">
      <w:pPr>
        <w:widowControl/>
        <w:jc w:val="right"/>
        <w:rPr>
          <w:rFonts w:asciiTheme="majorEastAsia" w:eastAsiaTheme="majorEastAsia" w:hAnsiTheme="majorEastAsia" w:cs="Times New Roman"/>
          <w:szCs w:val="21"/>
        </w:rPr>
      </w:pPr>
    </w:p>
    <w:p w:rsidR="00774426" w:rsidRPr="003F0B0A" w:rsidRDefault="00EA6490" w:rsidP="00774426">
      <w:pPr>
        <w:widowControl/>
        <w:jc w:val="right"/>
        <w:rPr>
          <w:rFonts w:asciiTheme="majorEastAsia" w:eastAsiaTheme="majorEastAsia" w:hAnsiTheme="majorEastAsia" w:cs="Times New Roman"/>
          <w:szCs w:val="21"/>
        </w:rPr>
      </w:pPr>
      <w:r>
        <w:rPr>
          <w:rFonts w:asciiTheme="majorEastAsia" w:eastAsiaTheme="majorEastAsia" w:hAnsiTheme="majorEastAsia" w:cs="Times New Roman" w:hint="eastAsia"/>
          <w:szCs w:val="21"/>
        </w:rPr>
        <w:t>（様式</w:t>
      </w:r>
      <w:r w:rsidR="00EB7ED6">
        <w:rPr>
          <w:rFonts w:asciiTheme="majorEastAsia" w:eastAsiaTheme="majorEastAsia" w:hAnsiTheme="majorEastAsia" w:cs="Times New Roman" w:hint="eastAsia"/>
          <w:szCs w:val="21"/>
        </w:rPr>
        <w:t>６</w:t>
      </w:r>
      <w:r w:rsidR="00F01345">
        <w:rPr>
          <w:rFonts w:asciiTheme="majorEastAsia" w:eastAsiaTheme="majorEastAsia" w:hAnsiTheme="majorEastAsia" w:cs="Times New Roman" w:hint="eastAsia"/>
          <w:szCs w:val="21"/>
        </w:rPr>
        <w:t>－</w:t>
      </w:r>
      <w:r w:rsidR="00355FA8">
        <w:rPr>
          <w:rFonts w:asciiTheme="majorEastAsia" w:eastAsiaTheme="majorEastAsia" w:hAnsiTheme="majorEastAsia" w:cs="Times New Roman" w:hint="eastAsia"/>
          <w:szCs w:val="21"/>
        </w:rPr>
        <w:t>４</w:t>
      </w:r>
      <w:r w:rsidR="00774426" w:rsidRPr="003F0B0A">
        <w:rPr>
          <w:rFonts w:asciiTheme="majorEastAsia" w:eastAsiaTheme="majorEastAsia" w:hAnsiTheme="majorEastAsia" w:cs="Times New Roman" w:hint="eastAsia"/>
          <w:szCs w:val="21"/>
        </w:rPr>
        <w:t>）</w:t>
      </w:r>
    </w:p>
    <w:p w:rsidR="00774426" w:rsidRDefault="00774426" w:rsidP="00867AD6">
      <w:pPr>
        <w:ind w:right="-1"/>
        <w:jc w:val="center"/>
        <w:rPr>
          <w:rFonts w:asciiTheme="majorEastAsia" w:eastAsiaTheme="majorEastAsia" w:hAnsiTheme="majorEastAsia" w:cs="Times New Roman"/>
          <w:sz w:val="28"/>
          <w:szCs w:val="28"/>
        </w:rPr>
      </w:pPr>
      <w:bookmarkStart w:id="0" w:name="_GoBack"/>
      <w:bookmarkEnd w:id="0"/>
      <w:r w:rsidRPr="00867AD6">
        <w:rPr>
          <w:rFonts w:asciiTheme="majorEastAsia" w:eastAsiaTheme="majorEastAsia" w:hAnsiTheme="majorEastAsia" w:cs="Times New Roman" w:hint="eastAsia"/>
          <w:sz w:val="28"/>
          <w:szCs w:val="28"/>
        </w:rPr>
        <w:t>材料費削減効果及び成功報酬</w:t>
      </w:r>
    </w:p>
    <w:p w:rsidR="00EC3F38" w:rsidRPr="00EC3F38" w:rsidRDefault="00EC3F38" w:rsidP="00867AD6">
      <w:pPr>
        <w:ind w:right="-1"/>
        <w:jc w:val="center"/>
        <w:rPr>
          <w:rFonts w:asciiTheme="majorEastAsia" w:eastAsiaTheme="majorEastAsia" w:hAnsiTheme="majorEastAsia" w:cs="Times New Roman"/>
          <w:sz w:val="16"/>
          <w:szCs w:val="16"/>
          <w:u w:val="single"/>
        </w:rPr>
      </w:pPr>
    </w:p>
    <w:p w:rsidR="00774426" w:rsidRPr="00EC3F38" w:rsidRDefault="000F68C9" w:rsidP="00774426">
      <w:pPr>
        <w:widowControl/>
        <w:jc w:val="left"/>
        <w:rPr>
          <w:rFonts w:ascii="ＭＳ ゴシック" w:eastAsia="ＭＳ ゴシック" w:hAnsi="ＭＳ ゴシック" w:cs="Times New Roman"/>
          <w:sz w:val="22"/>
          <w:szCs w:val="18"/>
        </w:rPr>
      </w:pPr>
      <w:r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各分類別</w:t>
      </w:r>
      <w:r w:rsidR="00774426"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削減率</w:t>
      </w:r>
      <w:r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内訳</w:t>
      </w:r>
      <w:r w:rsidR="00774426"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(ただし令和</w:t>
      </w:r>
      <w:r w:rsidR="00EB7ED6">
        <w:rPr>
          <w:rFonts w:ascii="ＭＳ ゴシック" w:eastAsia="ＭＳ ゴシック" w:hAnsi="ＭＳ ゴシック" w:cs="Times New Roman" w:hint="eastAsia"/>
          <w:sz w:val="22"/>
          <w:szCs w:val="18"/>
        </w:rPr>
        <w:t>８</w:t>
      </w:r>
      <w:r w:rsidR="00774426"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年度については</w:t>
      </w:r>
      <w:r w:rsidR="00EB7ED6">
        <w:rPr>
          <w:rFonts w:ascii="ＭＳ ゴシック" w:eastAsia="ＭＳ ゴシック" w:hAnsi="ＭＳ ゴシック" w:cs="Times New Roman" w:hint="eastAsia"/>
          <w:sz w:val="22"/>
          <w:szCs w:val="18"/>
        </w:rPr>
        <w:t>、</w:t>
      </w:r>
      <w:r w:rsidR="00774426"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対令和</w:t>
      </w:r>
      <w:r w:rsidR="00EB7ED6">
        <w:rPr>
          <w:rFonts w:ascii="ＭＳ ゴシック" w:eastAsia="ＭＳ ゴシック" w:hAnsi="ＭＳ ゴシック" w:cs="Times New Roman" w:hint="eastAsia"/>
          <w:sz w:val="22"/>
          <w:szCs w:val="18"/>
        </w:rPr>
        <w:t>６</w:t>
      </w:r>
      <w:r w:rsidR="00774426"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年度比</w:t>
      </w:r>
      <w:r w:rsidR="00EB7ED6">
        <w:rPr>
          <w:rFonts w:ascii="ＭＳ ゴシック" w:eastAsia="ＭＳ ゴシック" w:hAnsi="ＭＳ ゴシック" w:cs="Times New Roman" w:hint="eastAsia"/>
          <w:sz w:val="22"/>
          <w:szCs w:val="18"/>
        </w:rPr>
        <w:t>とする</w:t>
      </w:r>
      <w:r w:rsidR="00774426" w:rsidRPr="00EC3F38">
        <w:rPr>
          <w:rFonts w:ascii="ＭＳ ゴシック" w:eastAsia="ＭＳ ゴシック" w:hAnsi="ＭＳ ゴシック" w:cs="Times New Roman" w:hint="eastAsia"/>
          <w:sz w:val="22"/>
          <w:szCs w:val="18"/>
        </w:rPr>
        <w:t>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992"/>
        <w:gridCol w:w="2174"/>
        <w:gridCol w:w="2315"/>
        <w:gridCol w:w="2315"/>
      </w:tblGrid>
      <w:tr w:rsidR="00B75D88" w:rsidTr="00EB7ED6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分類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75D88" w:rsidRDefault="00B75D88" w:rsidP="00EB7ED6">
            <w:pPr>
              <w:widowControl/>
              <w:spacing w:line="24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年度</w:t>
            </w:r>
          </w:p>
        </w:tc>
        <w:tc>
          <w:tcPr>
            <w:tcW w:w="217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01345" w:rsidRPr="00743D07" w:rsidRDefault="00E75391" w:rsidP="000E15E5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43D07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削減</w:t>
            </w:r>
            <w:r w:rsidR="00B75D88" w:rsidRPr="00743D07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率</w:t>
            </w:r>
            <w:r w:rsidR="00F01345" w:rsidRPr="00743D07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 xml:space="preserve">　ウ</w:t>
            </w:r>
          </w:p>
          <w:p w:rsidR="00B75D88" w:rsidRPr="00743D07" w:rsidRDefault="00F01345" w:rsidP="000E15E5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 w:rsidRPr="00743D07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（</w:t>
            </w:r>
            <w:r w:rsidR="006112C0" w:rsidRPr="00743D07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ア＋イ</w:t>
            </w:r>
            <w:r w:rsidRPr="00743D07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）</w:t>
            </w:r>
          </w:p>
          <w:p w:rsidR="00F01345" w:rsidRPr="005076E6" w:rsidRDefault="00F01345" w:rsidP="00E72B6C">
            <w:pPr>
              <w:widowControl/>
              <w:spacing w:line="240" w:lineRule="exact"/>
              <w:ind w:leftChars="-51" w:left="-107" w:rightChars="-96" w:right="-202"/>
              <w:jc w:val="center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  <w:r w:rsidRPr="005076E6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（様式</w:t>
            </w:r>
            <w:r w:rsidR="00EB7ED6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6</w:t>
            </w:r>
            <w:r w:rsidR="00E72B6C">
              <w:rPr>
                <w:rFonts w:ascii="ＭＳ ゴシック" w:eastAsia="ＭＳ ゴシック" w:hAnsi="ＭＳ ゴシック" w:cs="Times New Roman"/>
                <w:sz w:val="16"/>
                <w:szCs w:val="16"/>
              </w:rPr>
              <w:t>-3</w:t>
            </w:r>
            <w:r w:rsidR="005076E6" w:rsidRPr="005076E6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「</w:t>
            </w:r>
            <w:r w:rsidR="008C384A" w:rsidRPr="005076E6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削減率</w:t>
            </w:r>
            <w:r w:rsidR="005076E6" w:rsidRPr="005076E6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」に記載</w:t>
            </w:r>
            <w:r w:rsidRPr="005076E6"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）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診療報酬改定の影響に</w:t>
            </w:r>
          </w:p>
          <w:p w:rsidR="00B75D88" w:rsidRDefault="00B75D88" w:rsidP="000E15E5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よる削減率</w:t>
            </w:r>
            <w:r w:rsidR="006112C0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 xml:space="preserve">　ア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2C0" w:rsidRDefault="00B75D88" w:rsidP="000E15E5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価格交渉による削減率</w:t>
            </w:r>
          </w:p>
          <w:p w:rsidR="00B75D88" w:rsidRDefault="006112C0" w:rsidP="000E15E5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イ</w:t>
            </w:r>
          </w:p>
        </w:tc>
      </w:tr>
      <w:tr w:rsidR="00B75D88" w:rsidTr="00EB7ED6">
        <w:trPr>
          <w:trHeight w:val="17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医薬品</w:t>
            </w:r>
          </w:p>
          <w:p w:rsidR="00B75D88" w:rsidRDefault="00B75D88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（薬価あり）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B75D88" w:rsidRDefault="00EB7ED6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８</w:t>
            </w:r>
            <w:r w:rsidR="00B75D88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B613A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5.12</w:t>
            </w:r>
            <w:r w:rsidR="00B75D8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  <w:tr w:rsidR="00B75D88" w:rsidTr="00EB7ED6">
        <w:trPr>
          <w:trHeight w:val="1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B75D88" w:rsidRDefault="00EB7ED6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９</w:t>
            </w:r>
            <w:r w:rsidR="00B75D88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7D1B95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/>
                <w:sz w:val="18"/>
                <w:szCs w:val="18"/>
              </w:rPr>
              <w:t>5</w:t>
            </w:r>
            <w:r w:rsidR="00B75D88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  <w:tr w:rsidR="00B75D88" w:rsidTr="00EB7ED6">
        <w:trPr>
          <w:trHeight w:val="17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B75D88" w:rsidRDefault="00EB7ED6" w:rsidP="000E15E5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10</w:t>
            </w:r>
            <w:r w:rsidR="00B75D88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D88" w:rsidRDefault="00B75D88" w:rsidP="000E15E5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</w:tbl>
    <w:p w:rsidR="00774426" w:rsidRDefault="00774426" w:rsidP="000E15E5">
      <w:pPr>
        <w:widowControl/>
        <w:spacing w:line="240" w:lineRule="exact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2174"/>
        <w:gridCol w:w="2315"/>
        <w:gridCol w:w="2315"/>
      </w:tblGrid>
      <w:tr w:rsidR="00EB7ED6" w:rsidTr="00EB7ED6">
        <w:trPr>
          <w:trHeight w:val="17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Pr="00301E02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301E0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検査試薬及び</w:t>
            </w:r>
          </w:p>
          <w:p w:rsidR="00EB7ED6" w:rsidRDefault="00EB7ED6" w:rsidP="00EB7ED6">
            <w:pPr>
              <w:widowControl/>
              <w:spacing w:line="240" w:lineRule="exact"/>
              <w:ind w:rightChars="-119" w:right="-250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301E02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医薬品（薬価なし）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８年度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  <w:tr w:rsidR="00EB7ED6" w:rsidTr="00EB7ED6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９年度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vMerge/>
            <w:tcBorders>
              <w:left w:val="thinThickSmallGap" w:sz="2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  <w:tr w:rsidR="00EB7ED6" w:rsidTr="00EB7ED6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10年度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</w:tbl>
    <w:p w:rsidR="00774426" w:rsidRDefault="00774426" w:rsidP="000E15E5">
      <w:pPr>
        <w:widowControl/>
        <w:spacing w:line="240" w:lineRule="exact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990"/>
        <w:gridCol w:w="2174"/>
        <w:gridCol w:w="2315"/>
        <w:gridCol w:w="2315"/>
      </w:tblGrid>
      <w:tr w:rsidR="00EB7ED6" w:rsidTr="00EB7ED6">
        <w:trPr>
          <w:trHeight w:val="17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診療材料</w:t>
            </w:r>
          </w:p>
          <w:p w:rsidR="00EB7ED6" w:rsidRDefault="00EB7ED6" w:rsidP="00EB7ED6">
            <w:pPr>
              <w:widowControl/>
              <w:spacing w:line="240" w:lineRule="exac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(特定保険医療材料)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８年度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BB613A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1.26</w:t>
            </w:r>
            <w:r w:rsidR="00EB7ED6"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  <w:tr w:rsidR="00EB7ED6" w:rsidTr="00EB7ED6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９年度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/>
                <w:sz w:val="18"/>
                <w:szCs w:val="18"/>
              </w:rPr>
              <w:t>5</w:t>
            </w: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  <w:tr w:rsidR="00EB7ED6" w:rsidTr="00EB7ED6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10年度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  <w:tc>
          <w:tcPr>
            <w:tcW w:w="2315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8"/>
                <w:szCs w:val="18"/>
              </w:rPr>
              <w:t>%</w:t>
            </w:r>
          </w:p>
        </w:tc>
      </w:tr>
    </w:tbl>
    <w:p w:rsidR="00774426" w:rsidRDefault="00774426" w:rsidP="000E15E5">
      <w:pPr>
        <w:widowControl/>
        <w:spacing w:line="240" w:lineRule="exact"/>
        <w:jc w:val="left"/>
        <w:rPr>
          <w:rFonts w:ascii="ＭＳ ゴシック" w:eastAsia="ＭＳ ゴシック" w:hAnsi="ＭＳ ゴシック" w:cs="Times New Roman"/>
          <w:sz w:val="20"/>
          <w:szCs w:val="2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990"/>
        <w:gridCol w:w="2174"/>
        <w:gridCol w:w="2315"/>
        <w:gridCol w:w="2315"/>
      </w:tblGrid>
      <w:tr w:rsidR="00EB7ED6" w:rsidTr="00EB7ED6">
        <w:trPr>
          <w:trHeight w:val="17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診療材料</w:t>
            </w:r>
          </w:p>
          <w:p w:rsidR="00EB7ED6" w:rsidRDefault="00EB7ED6" w:rsidP="00EB7ED6">
            <w:pPr>
              <w:widowControl/>
              <w:spacing w:line="240" w:lineRule="exact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(特定保険医療材料</w:t>
            </w:r>
          </w:p>
          <w:p w:rsidR="00EB7ED6" w:rsidRDefault="00EB7ED6" w:rsidP="00EB7ED6">
            <w:pPr>
              <w:widowControl/>
              <w:spacing w:line="240" w:lineRule="exact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>以外・フィルム)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８年度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%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%</w:t>
            </w:r>
          </w:p>
        </w:tc>
      </w:tr>
      <w:tr w:rsidR="00EB7ED6" w:rsidTr="00EB7ED6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９年度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%</w:t>
            </w:r>
          </w:p>
        </w:tc>
        <w:tc>
          <w:tcPr>
            <w:tcW w:w="2315" w:type="dxa"/>
            <w:vMerge/>
            <w:tcBorders>
              <w:left w:val="thinThickSmallGap" w:sz="2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%</w:t>
            </w:r>
          </w:p>
        </w:tc>
      </w:tr>
      <w:tr w:rsidR="00EB7ED6" w:rsidTr="00EB7ED6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:rsidR="00EB7ED6" w:rsidRDefault="00EB7ED6" w:rsidP="00EB7ED6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10年度</w:t>
            </w:r>
          </w:p>
        </w:tc>
        <w:tc>
          <w:tcPr>
            <w:tcW w:w="217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%</w:t>
            </w:r>
          </w:p>
        </w:tc>
        <w:tc>
          <w:tcPr>
            <w:tcW w:w="2315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ED6" w:rsidRDefault="00EB7ED6" w:rsidP="00EB7ED6">
            <w:pPr>
              <w:widowControl/>
              <w:spacing w:line="240" w:lineRule="exact"/>
              <w:jc w:val="righ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%</w:t>
            </w:r>
          </w:p>
        </w:tc>
      </w:tr>
    </w:tbl>
    <w:p w:rsidR="00774426" w:rsidRDefault="00774426" w:rsidP="00CC3DAD">
      <w:pPr>
        <w:widowControl/>
        <w:snapToGrid w:val="0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957F56" w:rsidRDefault="00957F56" w:rsidP="00CC3DAD">
      <w:pPr>
        <w:widowControl/>
        <w:snapToGrid w:val="0"/>
        <w:jc w:val="left"/>
        <w:rPr>
          <w:rFonts w:ascii="ＭＳ ゴシック" w:eastAsia="ＭＳ ゴシック" w:hAnsi="ＭＳ ゴシック" w:cs="Times New Roman"/>
          <w:sz w:val="24"/>
          <w:szCs w:val="24"/>
        </w:rPr>
      </w:pPr>
    </w:p>
    <w:p w:rsidR="00400191" w:rsidRPr="00957F56" w:rsidRDefault="000F68C9" w:rsidP="00400191">
      <w:pPr>
        <w:widowControl/>
        <w:ind w:left="341" w:hangingChars="142" w:hanging="341"/>
        <w:jc w:val="left"/>
        <w:rPr>
          <w:rFonts w:ascii="ＭＳ ゴシック" w:eastAsia="ＭＳ ゴシック" w:hAnsi="ＭＳ ゴシック"/>
          <w:color w:val="FF0000"/>
          <w:sz w:val="24"/>
          <w:szCs w:val="20"/>
        </w:rPr>
      </w:pPr>
      <w:r w:rsidRPr="00957F56">
        <w:rPr>
          <w:rFonts w:ascii="ＭＳ ゴシック" w:eastAsia="ＭＳ ゴシック" w:hAnsi="ＭＳ ゴシック" w:hint="eastAsia"/>
          <w:sz w:val="24"/>
          <w:szCs w:val="20"/>
        </w:rPr>
        <w:t>※価格交渉後の</w:t>
      </w:r>
      <w:r w:rsidR="00400191" w:rsidRPr="00957F56">
        <w:rPr>
          <w:rFonts w:ascii="ＭＳ ゴシック" w:eastAsia="ＭＳ ゴシック" w:hAnsi="ＭＳ ゴシック" w:hint="eastAsia"/>
          <w:sz w:val="24"/>
          <w:szCs w:val="20"/>
        </w:rPr>
        <w:t>削減額</w:t>
      </w:r>
      <w:r w:rsidR="00EC3F38">
        <w:rPr>
          <w:rFonts w:ascii="ＭＳ ゴシック" w:eastAsia="ＭＳ ゴシック" w:hAnsi="ＭＳ ゴシック" w:hint="eastAsia"/>
          <w:sz w:val="24"/>
          <w:szCs w:val="20"/>
        </w:rPr>
        <w:t>合計</w:t>
      </w:r>
      <w:r w:rsidR="00400191" w:rsidRPr="00957F56">
        <w:rPr>
          <w:rFonts w:ascii="ＭＳ ゴシック" w:eastAsia="ＭＳ ゴシック" w:hAnsi="ＭＳ ゴシック" w:hint="eastAsia"/>
          <w:sz w:val="24"/>
          <w:szCs w:val="20"/>
        </w:rPr>
        <w:t>に対して成功報酬を提案する場合のみ記入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00191" w:rsidTr="004A3BD3">
        <w:trPr>
          <w:trHeight w:val="64"/>
        </w:trPr>
        <w:tc>
          <w:tcPr>
            <w:tcW w:w="9628" w:type="dxa"/>
          </w:tcPr>
          <w:p w:rsidR="00400191" w:rsidRPr="00957F56" w:rsidRDefault="00CD18BE" w:rsidP="00400191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2"/>
                <w:szCs w:val="21"/>
              </w:rPr>
            </w:pPr>
            <w:r w:rsidRPr="00957F56">
              <w:rPr>
                <w:rFonts w:ascii="ＭＳ ゴシック" w:eastAsia="ＭＳ ゴシック" w:hAnsi="ＭＳ ゴシック" w:cs="Times New Roman" w:hint="eastAsia"/>
                <w:sz w:val="22"/>
                <w:szCs w:val="21"/>
              </w:rPr>
              <w:t>○成功報酬に対する</w:t>
            </w:r>
            <w:r w:rsidR="00400191" w:rsidRPr="00957F56">
              <w:rPr>
                <w:rFonts w:ascii="ＭＳ ゴシック" w:eastAsia="ＭＳ ゴシック" w:hAnsi="ＭＳ ゴシック" w:cs="Times New Roman" w:hint="eastAsia"/>
                <w:sz w:val="22"/>
                <w:szCs w:val="21"/>
              </w:rPr>
              <w:t>算定方法</w:t>
            </w:r>
          </w:p>
          <w:p w:rsidR="00400191" w:rsidRPr="00EC3F38" w:rsidRDefault="00CD18BE" w:rsidP="00400191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2"/>
                <w:szCs w:val="24"/>
                <w:u w:val="single"/>
              </w:rPr>
            </w:pPr>
            <w:r>
              <w:rPr>
                <w:rFonts w:ascii="ＭＳ ゴシック" w:eastAsia="ＭＳ ゴシック" w:hAnsi="ＭＳ ゴシック" w:cs="Times New Roman" w:hint="eastAsia"/>
                <w:sz w:val="16"/>
                <w:szCs w:val="16"/>
              </w:rPr>
              <w:t xml:space="preserve">　　</w:t>
            </w:r>
            <w:r w:rsidR="008C384A" w:rsidRPr="00EC3F38">
              <w:rPr>
                <w:rFonts w:ascii="ＭＳ ゴシック" w:eastAsia="ＭＳ ゴシック" w:hAnsi="ＭＳ ゴシック" w:cs="Times New Roman" w:hint="eastAsia"/>
                <w:sz w:val="22"/>
                <w:szCs w:val="24"/>
                <w:u w:val="single"/>
              </w:rPr>
              <w:t>材料費（医薬品・検査試薬・診療材料）削減額</w:t>
            </w:r>
            <w:r w:rsidR="00957F56" w:rsidRPr="00EC3F38">
              <w:rPr>
                <w:rFonts w:ascii="ＭＳ ゴシック" w:eastAsia="ＭＳ ゴシック" w:hAnsi="ＭＳ ゴシック" w:cs="Times New Roman" w:hint="eastAsia"/>
                <w:sz w:val="22"/>
                <w:szCs w:val="24"/>
                <w:u w:val="single"/>
              </w:rPr>
              <w:t>合計</w:t>
            </w:r>
            <w:r w:rsidR="008C384A" w:rsidRPr="00EC3F38">
              <w:rPr>
                <w:rFonts w:ascii="ＭＳ ゴシック" w:eastAsia="ＭＳ ゴシック" w:hAnsi="ＭＳ ゴシック" w:cs="Times New Roman" w:hint="eastAsia"/>
                <w:sz w:val="22"/>
                <w:szCs w:val="24"/>
                <w:u w:val="single"/>
              </w:rPr>
              <w:t>×成功報酬算定率</w:t>
            </w:r>
          </w:p>
          <w:p w:rsidR="00957F56" w:rsidRDefault="00957F56" w:rsidP="00400191">
            <w:pPr>
              <w:widowControl/>
              <w:jc w:val="left"/>
              <w:rPr>
                <w:rFonts w:ascii="ＭＳ ゴシック" w:eastAsia="ＭＳ ゴシック" w:hAnsi="ＭＳ ゴシック" w:cs="Times New Roman"/>
                <w:szCs w:val="20"/>
              </w:rPr>
            </w:pPr>
          </w:p>
          <w:p w:rsidR="00400191" w:rsidRPr="00957F56" w:rsidRDefault="00400191" w:rsidP="00400191">
            <w:pPr>
              <w:widowControl/>
              <w:jc w:val="left"/>
              <w:rPr>
                <w:rFonts w:ascii="ＭＳ ゴシック" w:eastAsia="ＭＳ ゴシック" w:hAnsi="ＭＳ ゴシック" w:cs="Times New Roman"/>
                <w:sz w:val="20"/>
                <w:szCs w:val="20"/>
              </w:rPr>
            </w:pPr>
            <w:r w:rsidRPr="00957F56">
              <w:rPr>
                <w:rFonts w:ascii="ＭＳ ゴシック" w:eastAsia="ＭＳ ゴシック" w:hAnsi="ＭＳ ゴシック" w:cs="Times New Roman" w:hint="eastAsia"/>
                <w:sz w:val="22"/>
                <w:szCs w:val="20"/>
              </w:rPr>
              <w:t>○</w:t>
            </w:r>
            <w:r w:rsidR="00957F56">
              <w:rPr>
                <w:rFonts w:ascii="ＭＳ ゴシック" w:eastAsia="ＭＳ ゴシック" w:hAnsi="ＭＳ ゴシック" w:cs="Times New Roman" w:hint="eastAsia"/>
                <w:sz w:val="22"/>
                <w:szCs w:val="20"/>
              </w:rPr>
              <w:t>各年度の算定率と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 w:val="22"/>
                <w:szCs w:val="20"/>
              </w:rPr>
              <w:t>成功報酬</w:t>
            </w:r>
            <w:r w:rsidRPr="00957F56">
              <w:rPr>
                <w:rFonts w:ascii="ＭＳ ゴシック" w:eastAsia="ＭＳ ゴシック" w:hAnsi="ＭＳ ゴシック" w:cs="Times New Roman" w:hint="eastAsia"/>
                <w:sz w:val="22"/>
                <w:szCs w:val="20"/>
              </w:rPr>
              <w:t xml:space="preserve">額　</w:t>
            </w:r>
            <w:r w:rsidRPr="00957F56">
              <w:rPr>
                <w:rFonts w:ascii="ＭＳ ゴシック" w:eastAsia="ＭＳ ゴシック" w:hAnsi="ＭＳ ゴシック" w:cs="Times New Roman" w:hint="eastAsia"/>
                <w:sz w:val="20"/>
                <w:szCs w:val="20"/>
              </w:rPr>
              <w:t>(単位：円、税抜)</w:t>
            </w:r>
            <w:r w:rsidRPr="00957F56">
              <w:rPr>
                <w:rFonts w:ascii="ＭＳ ゴシック" w:eastAsia="ＭＳ ゴシック" w:hAnsi="ＭＳ ゴシック" w:cs="Times New Roman" w:hint="eastAsia"/>
                <w:sz w:val="22"/>
                <w:szCs w:val="20"/>
              </w:rPr>
              <w:t xml:space="preserve"> </w:t>
            </w:r>
            <w:r w:rsidR="00957F56">
              <w:rPr>
                <w:rFonts w:ascii="ＭＳ ゴシック" w:eastAsia="ＭＳ ゴシック" w:hAnsi="ＭＳ ゴシック" w:cs="Times New Roman" w:hint="eastAsia"/>
                <w:sz w:val="22"/>
                <w:szCs w:val="20"/>
              </w:rPr>
              <w:t xml:space="preserve">　　　　　　　　　</w:t>
            </w:r>
            <w:r w:rsidR="00957F56" w:rsidRPr="00957F56">
              <w:rPr>
                <w:rFonts w:ascii="ＭＳ ゴシック" w:eastAsia="ＭＳ ゴシック" w:hAnsi="ＭＳ ゴシック" w:cs="Times New Roman"/>
                <w:sz w:val="20"/>
                <w:szCs w:val="20"/>
              </w:rPr>
              <w:t xml:space="preserve"> </w:t>
            </w:r>
          </w:p>
          <w:p w:rsidR="00400191" w:rsidRPr="00957F56" w:rsidRDefault="00400191" w:rsidP="00957F56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szCs w:val="20"/>
                <w:u w:val="single"/>
              </w:rPr>
            </w:pPr>
            <w:r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令和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>８</w:t>
            </w:r>
            <w:r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年度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：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算定率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％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×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令和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>８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年度削減額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合計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＝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成功報酬額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　円</w:t>
            </w:r>
          </w:p>
          <w:p w:rsidR="00400191" w:rsidRPr="00957F56" w:rsidRDefault="00400191" w:rsidP="00957F56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szCs w:val="20"/>
              </w:rPr>
            </w:pPr>
            <w:r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令和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>９</w:t>
            </w:r>
            <w:r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年度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：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算定率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％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×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令和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>９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年度削減額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合計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＝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成功報酬額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　円</w:t>
            </w:r>
          </w:p>
          <w:p w:rsidR="00957F56" w:rsidRPr="00EC3F38" w:rsidRDefault="00400191" w:rsidP="00EC3F38">
            <w:pPr>
              <w:widowControl/>
              <w:ind w:firstLineChars="100" w:firstLine="210"/>
              <w:jc w:val="left"/>
              <w:rPr>
                <w:rFonts w:ascii="ＭＳ ゴシック" w:eastAsia="ＭＳ ゴシック" w:hAnsi="ＭＳ ゴシック" w:cs="Times New Roman"/>
                <w:szCs w:val="20"/>
                <w:u w:val="single"/>
              </w:rPr>
            </w:pPr>
            <w:r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令和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>10</w:t>
            </w:r>
            <w:r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年度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：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算定率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％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 xml:space="preserve"> 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×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令和</w:t>
            </w:r>
            <w:r w:rsidR="00EB7ED6">
              <w:rPr>
                <w:rFonts w:ascii="ＭＳ ゴシック" w:eastAsia="ＭＳ ゴシック" w:hAnsi="ＭＳ ゴシック" w:cs="Times New Roman" w:hint="eastAsia"/>
                <w:szCs w:val="20"/>
              </w:rPr>
              <w:t>10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年度削減額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合計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</w:rPr>
              <w:t>＝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</w:rPr>
              <w:t>成功報酬額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</w:t>
            </w:r>
            <w:r w:rsid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</w:t>
            </w:r>
            <w:r w:rsidR="00957F56" w:rsidRPr="00957F56">
              <w:rPr>
                <w:rFonts w:ascii="ＭＳ ゴシック" w:eastAsia="ＭＳ ゴシック" w:hAnsi="ＭＳ ゴシック" w:cs="Times New Roman" w:hint="eastAsia"/>
                <w:szCs w:val="20"/>
                <w:u w:val="single"/>
              </w:rPr>
              <w:t xml:space="preserve">　　　　　円</w:t>
            </w:r>
          </w:p>
        </w:tc>
      </w:tr>
    </w:tbl>
    <w:p w:rsidR="00E72B6C" w:rsidRDefault="00E72B6C" w:rsidP="00774426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</w:p>
    <w:p w:rsidR="00301E02" w:rsidRDefault="004A3BD3" w:rsidP="00774426">
      <w:pPr>
        <w:widowControl/>
        <w:jc w:val="left"/>
        <w:rPr>
          <w:rFonts w:eastAsia="ＭＳ ゴシック"/>
          <w:sz w:val="22"/>
        </w:rPr>
      </w:pPr>
      <w:r w:rsidRPr="004A3BD3">
        <w:rPr>
          <w:rFonts w:ascii="ＭＳ ゴシック" w:eastAsia="ＭＳ ゴシック" w:hAnsi="ＭＳ ゴシック" w:cs="Times New Roman" w:hint="eastAsia"/>
          <w:szCs w:val="21"/>
        </w:rPr>
        <w:t>〔参考〕</w:t>
      </w:r>
      <w:r w:rsidR="00F02EEA" w:rsidRPr="004E369F">
        <w:rPr>
          <w:rFonts w:eastAsia="ＭＳ ゴシック" w:hint="eastAsia"/>
          <w:sz w:val="22"/>
        </w:rPr>
        <w:t>価格交渉による削減額及び経営効果額</w:t>
      </w:r>
    </w:p>
    <w:p w:rsidR="000E15E5" w:rsidRDefault="005076E6" w:rsidP="00774426">
      <w:pPr>
        <w:widowControl/>
        <w:jc w:val="left"/>
        <w:rPr>
          <w:rFonts w:ascii="ＭＳ ゴシック" w:eastAsia="ＭＳ ゴシック" w:hAnsi="ＭＳ ゴシック" w:cs="Times New Roman"/>
          <w:szCs w:val="21"/>
        </w:rPr>
      </w:pPr>
      <w:r w:rsidRPr="005076E6">
        <w:rPr>
          <w:noProof/>
        </w:rPr>
        <w:drawing>
          <wp:inline distT="0" distB="0" distL="0" distR="0">
            <wp:extent cx="5697879" cy="24955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22" cy="250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15E5" w:rsidSect="00F41BB3">
      <w:headerReference w:type="default" r:id="rId9"/>
      <w:pgSz w:w="11906" w:h="16838" w:code="9"/>
      <w:pgMar w:top="567" w:right="1134" w:bottom="851" w:left="1134" w:header="227" w:footer="794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2A" w:rsidRDefault="00E1632A" w:rsidP="005C7798">
      <w:r>
        <w:separator/>
      </w:r>
    </w:p>
  </w:endnote>
  <w:endnote w:type="continuationSeparator" w:id="0">
    <w:p w:rsidR="00E1632A" w:rsidRDefault="00E1632A" w:rsidP="005C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2A" w:rsidRDefault="00E1632A" w:rsidP="005C7798">
      <w:r>
        <w:separator/>
      </w:r>
    </w:p>
  </w:footnote>
  <w:footnote w:type="continuationSeparator" w:id="0">
    <w:p w:rsidR="00E1632A" w:rsidRDefault="00E1632A" w:rsidP="005C7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2A" w:rsidRDefault="00E1632A" w:rsidP="00231E17">
    <w:pPr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2B07AB"/>
    <w:multiLevelType w:val="hybridMultilevel"/>
    <w:tmpl w:val="E50EE5F0"/>
    <w:lvl w:ilvl="0" w:tplc="C8C496FC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BF60CE"/>
    <w:multiLevelType w:val="hybridMultilevel"/>
    <w:tmpl w:val="9CBEA454"/>
    <w:lvl w:ilvl="0" w:tplc="A8C2BE9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7D2B88"/>
    <w:multiLevelType w:val="hybridMultilevel"/>
    <w:tmpl w:val="ECFE6B0A"/>
    <w:lvl w:ilvl="0" w:tplc="32A8D6E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514219"/>
    <w:multiLevelType w:val="hybridMultilevel"/>
    <w:tmpl w:val="57445276"/>
    <w:lvl w:ilvl="0" w:tplc="9AA4F3C4">
      <w:start w:val="1"/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0100EE"/>
    <w:multiLevelType w:val="hybridMultilevel"/>
    <w:tmpl w:val="25965B70"/>
    <w:lvl w:ilvl="0" w:tplc="B6E881C6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6C0331"/>
    <w:multiLevelType w:val="hybridMultilevel"/>
    <w:tmpl w:val="F24E4A16"/>
    <w:lvl w:ilvl="0" w:tplc="4544C1A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0A1F3A"/>
    <w:multiLevelType w:val="hybridMultilevel"/>
    <w:tmpl w:val="E2821580"/>
    <w:lvl w:ilvl="0" w:tplc="0568DDDC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6BFF55B6"/>
    <w:multiLevelType w:val="hybridMultilevel"/>
    <w:tmpl w:val="8492716A"/>
    <w:lvl w:ilvl="0" w:tplc="1F1496CC">
      <w:start w:val="1"/>
      <w:numFmt w:val="decimalFullWidth"/>
      <w:lvlText w:val="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962B9A"/>
    <w:multiLevelType w:val="hybridMultilevel"/>
    <w:tmpl w:val="539C0E2E"/>
    <w:lvl w:ilvl="0" w:tplc="FBB287B2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80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7B0"/>
    <w:rsid w:val="000159CE"/>
    <w:rsid w:val="000330FB"/>
    <w:rsid w:val="00036B34"/>
    <w:rsid w:val="00052C7C"/>
    <w:rsid w:val="00063F2E"/>
    <w:rsid w:val="00080894"/>
    <w:rsid w:val="00080B4D"/>
    <w:rsid w:val="00083107"/>
    <w:rsid w:val="000918EC"/>
    <w:rsid w:val="0009381C"/>
    <w:rsid w:val="0009679F"/>
    <w:rsid w:val="000C1F22"/>
    <w:rsid w:val="000E15E5"/>
    <w:rsid w:val="000E43F8"/>
    <w:rsid w:val="000F68C9"/>
    <w:rsid w:val="00104FB3"/>
    <w:rsid w:val="00114D2C"/>
    <w:rsid w:val="001571B7"/>
    <w:rsid w:val="0016488D"/>
    <w:rsid w:val="00176D97"/>
    <w:rsid w:val="00192BAE"/>
    <w:rsid w:val="001C0840"/>
    <w:rsid w:val="00200C99"/>
    <w:rsid w:val="00211A0C"/>
    <w:rsid w:val="0022165F"/>
    <w:rsid w:val="00231E17"/>
    <w:rsid w:val="00254B10"/>
    <w:rsid w:val="00265BE7"/>
    <w:rsid w:val="00266D54"/>
    <w:rsid w:val="002764F1"/>
    <w:rsid w:val="00291817"/>
    <w:rsid w:val="002E011D"/>
    <w:rsid w:val="002F7A26"/>
    <w:rsid w:val="00301E02"/>
    <w:rsid w:val="0030531C"/>
    <w:rsid w:val="00323897"/>
    <w:rsid w:val="00346510"/>
    <w:rsid w:val="00355FA8"/>
    <w:rsid w:val="003620D2"/>
    <w:rsid w:val="0039185F"/>
    <w:rsid w:val="003A3F5D"/>
    <w:rsid w:val="003B476E"/>
    <w:rsid w:val="003B5597"/>
    <w:rsid w:val="003E16FA"/>
    <w:rsid w:val="003E5688"/>
    <w:rsid w:val="003F0B0A"/>
    <w:rsid w:val="003F54F6"/>
    <w:rsid w:val="00400191"/>
    <w:rsid w:val="004043A8"/>
    <w:rsid w:val="00431874"/>
    <w:rsid w:val="00457BA4"/>
    <w:rsid w:val="0047134D"/>
    <w:rsid w:val="004A2CE0"/>
    <w:rsid w:val="004A2ECB"/>
    <w:rsid w:val="004A3BD3"/>
    <w:rsid w:val="004A5A7C"/>
    <w:rsid w:val="004B2AC9"/>
    <w:rsid w:val="004B355E"/>
    <w:rsid w:val="004B4E36"/>
    <w:rsid w:val="004B5299"/>
    <w:rsid w:val="004D3F8B"/>
    <w:rsid w:val="00502687"/>
    <w:rsid w:val="005076E6"/>
    <w:rsid w:val="00535CB3"/>
    <w:rsid w:val="00542D1B"/>
    <w:rsid w:val="00544992"/>
    <w:rsid w:val="0059516B"/>
    <w:rsid w:val="005A0B9C"/>
    <w:rsid w:val="005A154D"/>
    <w:rsid w:val="005A158D"/>
    <w:rsid w:val="005C7798"/>
    <w:rsid w:val="006112C0"/>
    <w:rsid w:val="00651650"/>
    <w:rsid w:val="00654BD5"/>
    <w:rsid w:val="0068380C"/>
    <w:rsid w:val="00692A09"/>
    <w:rsid w:val="00695B3F"/>
    <w:rsid w:val="006966BE"/>
    <w:rsid w:val="006B027E"/>
    <w:rsid w:val="006C1C06"/>
    <w:rsid w:val="006C66B5"/>
    <w:rsid w:val="006E3D28"/>
    <w:rsid w:val="006E4183"/>
    <w:rsid w:val="006F4322"/>
    <w:rsid w:val="006F65E6"/>
    <w:rsid w:val="007023A0"/>
    <w:rsid w:val="00705B34"/>
    <w:rsid w:val="00710288"/>
    <w:rsid w:val="0071640C"/>
    <w:rsid w:val="00731A26"/>
    <w:rsid w:val="00743D07"/>
    <w:rsid w:val="00772F92"/>
    <w:rsid w:val="00774426"/>
    <w:rsid w:val="00787549"/>
    <w:rsid w:val="00787C61"/>
    <w:rsid w:val="007A532B"/>
    <w:rsid w:val="007C44F3"/>
    <w:rsid w:val="007C760B"/>
    <w:rsid w:val="007D1B95"/>
    <w:rsid w:val="007E215E"/>
    <w:rsid w:val="00836B37"/>
    <w:rsid w:val="0084384E"/>
    <w:rsid w:val="008618A0"/>
    <w:rsid w:val="00867AD6"/>
    <w:rsid w:val="00873939"/>
    <w:rsid w:val="008B4170"/>
    <w:rsid w:val="008C384A"/>
    <w:rsid w:val="008C5887"/>
    <w:rsid w:val="008F0A1D"/>
    <w:rsid w:val="008F1ADD"/>
    <w:rsid w:val="008F2E6F"/>
    <w:rsid w:val="009156D5"/>
    <w:rsid w:val="00942ADF"/>
    <w:rsid w:val="00956F49"/>
    <w:rsid w:val="00957F56"/>
    <w:rsid w:val="00972428"/>
    <w:rsid w:val="00974A21"/>
    <w:rsid w:val="009B4FE7"/>
    <w:rsid w:val="009D2004"/>
    <w:rsid w:val="009D4319"/>
    <w:rsid w:val="00A81FB4"/>
    <w:rsid w:val="00A83836"/>
    <w:rsid w:val="00A853B4"/>
    <w:rsid w:val="00A8744B"/>
    <w:rsid w:val="00AC5A3E"/>
    <w:rsid w:val="00AC6BE2"/>
    <w:rsid w:val="00AE5598"/>
    <w:rsid w:val="00B40D52"/>
    <w:rsid w:val="00B60C5A"/>
    <w:rsid w:val="00B67629"/>
    <w:rsid w:val="00B75D88"/>
    <w:rsid w:val="00B91359"/>
    <w:rsid w:val="00B91A79"/>
    <w:rsid w:val="00B93867"/>
    <w:rsid w:val="00BA0B36"/>
    <w:rsid w:val="00BA4C28"/>
    <w:rsid w:val="00BB613A"/>
    <w:rsid w:val="00BD178D"/>
    <w:rsid w:val="00BF740B"/>
    <w:rsid w:val="00C024DE"/>
    <w:rsid w:val="00C027BD"/>
    <w:rsid w:val="00C04E32"/>
    <w:rsid w:val="00C21C58"/>
    <w:rsid w:val="00C52B49"/>
    <w:rsid w:val="00C72548"/>
    <w:rsid w:val="00C862D2"/>
    <w:rsid w:val="00CA1C76"/>
    <w:rsid w:val="00CC2DC2"/>
    <w:rsid w:val="00CC3DAD"/>
    <w:rsid w:val="00CC67B0"/>
    <w:rsid w:val="00CD18BE"/>
    <w:rsid w:val="00CF0887"/>
    <w:rsid w:val="00D12398"/>
    <w:rsid w:val="00D13F28"/>
    <w:rsid w:val="00D179AD"/>
    <w:rsid w:val="00D27FA2"/>
    <w:rsid w:val="00D373FB"/>
    <w:rsid w:val="00DD52AA"/>
    <w:rsid w:val="00E10353"/>
    <w:rsid w:val="00E1632A"/>
    <w:rsid w:val="00E40949"/>
    <w:rsid w:val="00E41182"/>
    <w:rsid w:val="00E664A7"/>
    <w:rsid w:val="00E72B6C"/>
    <w:rsid w:val="00E75391"/>
    <w:rsid w:val="00E974CD"/>
    <w:rsid w:val="00EA0860"/>
    <w:rsid w:val="00EA4253"/>
    <w:rsid w:val="00EA60E7"/>
    <w:rsid w:val="00EA6490"/>
    <w:rsid w:val="00EA7AC0"/>
    <w:rsid w:val="00EB5961"/>
    <w:rsid w:val="00EB7ED6"/>
    <w:rsid w:val="00EC3F38"/>
    <w:rsid w:val="00ED18E9"/>
    <w:rsid w:val="00EE14F1"/>
    <w:rsid w:val="00F01345"/>
    <w:rsid w:val="00F02EEA"/>
    <w:rsid w:val="00F15C5F"/>
    <w:rsid w:val="00F41BB3"/>
    <w:rsid w:val="00F5101D"/>
    <w:rsid w:val="00F8647B"/>
    <w:rsid w:val="00F951A1"/>
    <w:rsid w:val="00FB10D0"/>
    <w:rsid w:val="00FB501A"/>
    <w:rsid w:val="00FD3C5F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4420416F"/>
  <w15:chartTrackingRefBased/>
  <w15:docId w15:val="{870ABFEA-B124-46A7-8490-E5859AA5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6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77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C7798"/>
  </w:style>
  <w:style w:type="paragraph" w:styleId="a5">
    <w:name w:val="footer"/>
    <w:basedOn w:val="a"/>
    <w:link w:val="a6"/>
    <w:uiPriority w:val="99"/>
    <w:unhideWhenUsed/>
    <w:rsid w:val="005C7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7798"/>
  </w:style>
  <w:style w:type="numbering" w:customStyle="1" w:styleId="1">
    <w:name w:val="リストなし1"/>
    <w:next w:val="a2"/>
    <w:uiPriority w:val="99"/>
    <w:semiHidden/>
    <w:unhideWhenUsed/>
    <w:rsid w:val="005C7798"/>
  </w:style>
  <w:style w:type="paragraph" w:styleId="a7">
    <w:name w:val="Note Heading"/>
    <w:basedOn w:val="a"/>
    <w:next w:val="a"/>
    <w:link w:val="a8"/>
    <w:rsid w:val="005C7798"/>
    <w:pPr>
      <w:jc w:val="center"/>
    </w:pPr>
    <w:rPr>
      <w:rFonts w:ascii="Century" w:eastAsia="ＭＳ 明朝" w:hAnsi="Century" w:cs="Times New Roman"/>
      <w:sz w:val="20"/>
      <w:szCs w:val="20"/>
    </w:rPr>
  </w:style>
  <w:style w:type="character" w:customStyle="1" w:styleId="a8">
    <w:name w:val="記 (文字)"/>
    <w:basedOn w:val="a0"/>
    <w:link w:val="a7"/>
    <w:rsid w:val="005C7798"/>
    <w:rPr>
      <w:rFonts w:ascii="Century" w:eastAsia="ＭＳ 明朝" w:hAnsi="Century" w:cs="Times New Roman"/>
      <w:sz w:val="20"/>
      <w:szCs w:val="20"/>
    </w:rPr>
  </w:style>
  <w:style w:type="paragraph" w:styleId="a9">
    <w:name w:val="Closing"/>
    <w:basedOn w:val="a"/>
    <w:link w:val="aa"/>
    <w:rsid w:val="005C7798"/>
    <w:pPr>
      <w:jc w:val="right"/>
    </w:pPr>
    <w:rPr>
      <w:rFonts w:ascii="Century" w:eastAsia="ＭＳ 明朝" w:hAnsi="Century" w:cs="Times New Roman"/>
      <w:sz w:val="20"/>
      <w:szCs w:val="20"/>
    </w:rPr>
  </w:style>
  <w:style w:type="character" w:customStyle="1" w:styleId="aa">
    <w:name w:val="結語 (文字)"/>
    <w:basedOn w:val="a0"/>
    <w:link w:val="a9"/>
    <w:rsid w:val="005C7798"/>
    <w:rPr>
      <w:rFonts w:ascii="Century" w:eastAsia="ＭＳ 明朝" w:hAnsi="Century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5A158D"/>
    <w:pPr>
      <w:ind w:leftChars="400" w:left="840"/>
    </w:pPr>
  </w:style>
  <w:style w:type="table" w:styleId="ac">
    <w:name w:val="Table Grid"/>
    <w:basedOn w:val="a1"/>
    <w:uiPriority w:val="39"/>
    <w:rsid w:val="003F5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95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95B3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654BD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654BD5"/>
    <w:rPr>
      <w:color w:val="954F72" w:themeColor="followedHyperlink"/>
      <w:u w:val="single"/>
    </w:rPr>
  </w:style>
  <w:style w:type="paragraph" w:styleId="af1">
    <w:name w:val="Body Text"/>
    <w:basedOn w:val="a"/>
    <w:link w:val="af2"/>
    <w:uiPriority w:val="99"/>
    <w:semiHidden/>
    <w:unhideWhenUsed/>
    <w:rsid w:val="002E011D"/>
  </w:style>
  <w:style w:type="character" w:customStyle="1" w:styleId="af2">
    <w:name w:val="本文 (文字)"/>
    <w:basedOn w:val="a0"/>
    <w:link w:val="af1"/>
    <w:uiPriority w:val="99"/>
    <w:semiHidden/>
    <w:rsid w:val="002E0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D9F09-186F-4028-AE88-42B775104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龍則</dc:creator>
  <cp:keywords/>
  <dc:description/>
  <cp:lastModifiedBy>水口　麻衣子</cp:lastModifiedBy>
  <cp:revision>3</cp:revision>
  <cp:lastPrinted>2025-08-07T02:03:00Z</cp:lastPrinted>
  <dcterms:created xsi:type="dcterms:W3CDTF">2025-08-07T01:43:00Z</dcterms:created>
  <dcterms:modified xsi:type="dcterms:W3CDTF">2025-08-07T02:03:00Z</dcterms:modified>
</cp:coreProperties>
</file>